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420"/>
        <w:gridCol w:w="2715"/>
        <w:tblGridChange w:id="0">
          <w:tblGrid>
            <w:gridCol w:w="3915"/>
            <w:gridCol w:w="342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Thursday January 2nd,</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w:t>
            </w:r>
            <w:r w:rsidDel="00000000" w:rsidR="00000000" w:rsidRPr="00000000">
              <w:rPr>
                <w:rFonts w:ascii="Arial" w:cs="Arial" w:eastAsia="Arial" w:hAnsi="Arial"/>
                <w:b w:val="1"/>
                <w:rtl w:val="0"/>
              </w:rPr>
              <w:t xml:space="preserve">20</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(names in a</w:t>
            </w:r>
            <w:r w:rsidDel="00000000" w:rsidR="00000000" w:rsidRPr="00000000">
              <w:rPr>
                <w:rFonts w:ascii="Arial" w:cs="Arial" w:eastAsia="Arial" w:hAnsi="Arial"/>
                <w:b w:val="1"/>
                <w:sz w:val="16"/>
                <w:szCs w:val="16"/>
                <w:rtl w:val="0"/>
              </w:rPr>
              <w:t xml:space="preserve">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required):</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Robyn Symington, Treasurer; Jolynn Franke, Secretary (phone); Board Members At Large, David Pucknell, Sean Vanderheiden</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16"/>
                <w:szCs w:val="16"/>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 Brittany Starheim</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0C">
      <w:pPr>
        <w:rPr>
          <w:rFonts w:ascii="Arial" w:cs="Arial" w:eastAsia="Arial" w:hAnsi="Arial"/>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President - </w:t>
            </w:r>
            <w:r w:rsidDel="00000000" w:rsidR="00000000" w:rsidRPr="00000000">
              <w:rPr>
                <w:rFonts w:ascii="Arial" w:cs="Arial" w:eastAsia="Arial" w:hAnsi="Arial"/>
                <w:rtl w:val="0"/>
              </w:rPr>
              <w:t xml:space="preserve">Ryan Davis --- Call meeting to order/Guest Intro</w:t>
            </w:r>
          </w:p>
          <w:p w:rsidR="00000000" w:rsidDel="00000000" w:rsidP="00000000" w:rsidRDefault="00000000" w:rsidRPr="00000000" w14:paraId="0000000E">
            <w:pPr>
              <w:rPr>
                <w:rFonts w:ascii="Arial" w:cs="Arial" w:eastAsia="Arial" w:hAnsi="Arial"/>
              </w:rPr>
            </w:pPr>
            <w:r w:rsidDel="00000000" w:rsidR="00000000" w:rsidRPr="00000000">
              <w:rPr>
                <w:rFonts w:ascii="Open Sans" w:cs="Open Sans" w:eastAsia="Open Sans" w:hAnsi="Open Sans"/>
                <w:sz w:val="24"/>
                <w:szCs w:val="24"/>
                <w:rtl w:val="0"/>
              </w:rPr>
              <w:t xml:space="preserve">Ryan Davis called the meeting to order at 7:08 p.m.</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0">
            <w:pPr>
              <w:rPr>
                <w:rFonts w:ascii="Open Sans" w:cs="Open Sans" w:eastAsia="Open Sans" w:hAnsi="Open Sans"/>
                <w:sz w:val="24"/>
                <w:szCs w:val="24"/>
              </w:rPr>
            </w:pPr>
            <w:r w:rsidDel="00000000" w:rsidR="00000000" w:rsidRPr="00000000">
              <w:rPr>
                <w:rFonts w:ascii="Arial" w:cs="Arial" w:eastAsia="Arial" w:hAnsi="Arial"/>
                <w:rtl w:val="0"/>
              </w:rPr>
              <w:t xml:space="preserve">Intro any new attendees</w:t>
            </w:r>
            <w:r w:rsidDel="00000000" w:rsidR="00000000" w:rsidRPr="00000000">
              <w:rPr>
                <w:rFonts w:ascii="Open Sans" w:cs="Open Sans" w:eastAsia="Open Sans" w:hAnsi="Open Sans"/>
                <w:sz w:val="24"/>
                <w:szCs w:val="24"/>
                <w:rtl w:val="0"/>
              </w:rPr>
              <w:t xml:space="preserve"> - None</w:t>
            </w:r>
            <w:r w:rsidDel="00000000" w:rsidR="00000000" w:rsidRPr="00000000">
              <w:rPr>
                <w:rtl w:val="0"/>
              </w:rPr>
            </w:r>
          </w:p>
        </w:tc>
      </w:tr>
    </w:tbl>
    <w:p w:rsidR="00000000" w:rsidDel="00000000" w:rsidP="00000000" w:rsidRDefault="00000000" w:rsidRPr="00000000" w14:paraId="00000012">
      <w:pPr>
        <w:rPr>
          <w:rFonts w:ascii="Arial" w:cs="Arial" w:eastAsia="Arial" w:hAnsi="Arial"/>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Secretary</w:t>
            </w:r>
            <w:r w:rsidDel="00000000" w:rsidR="00000000" w:rsidRPr="00000000">
              <w:rPr>
                <w:rFonts w:ascii="Arial" w:cs="Arial" w:eastAsia="Arial" w:hAnsi="Arial"/>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Review/approve</w:t>
            </w:r>
          </w:p>
          <w:p w:rsidR="00000000" w:rsidDel="00000000" w:rsidP="00000000" w:rsidRDefault="00000000" w:rsidRPr="00000000" w14:paraId="00000017">
            <w:pPr>
              <w:rPr>
                <w:rFonts w:ascii="Arial" w:cs="Arial" w:eastAsia="Arial" w:hAnsi="Arial"/>
              </w:rPr>
            </w:pPr>
            <w:r w:rsidDel="00000000" w:rsidR="00000000" w:rsidRPr="00000000">
              <w:rPr>
                <w:rFonts w:ascii="Open Sans" w:cs="Open Sans" w:eastAsia="Open Sans" w:hAnsi="Open Sans"/>
                <w:sz w:val="24"/>
                <w:szCs w:val="24"/>
                <w:rtl w:val="0"/>
              </w:rPr>
              <w:t xml:space="preserve">David Pucknell motioned to approve the December 5, 2019 Bridge City Autosports (BCA) board meeting minutes as written. Robyn Symington seconded the motion. The motion passed unanimously among voting members.</w:t>
            </w:r>
            <w:r w:rsidDel="00000000" w:rsidR="00000000" w:rsidRPr="00000000">
              <w:rPr>
                <w:rtl w:val="0"/>
              </w:rPr>
            </w:r>
          </w:p>
        </w:tc>
      </w:tr>
    </w:tbl>
    <w:p w:rsidR="00000000" w:rsidDel="00000000" w:rsidP="00000000" w:rsidRDefault="00000000" w:rsidRPr="00000000" w14:paraId="00000018">
      <w:pPr>
        <w:rPr>
          <w:rFonts w:ascii="Arial" w:cs="Arial" w:eastAsia="Arial" w:hAnsi="Arial"/>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Treasurer</w:t>
            </w:r>
            <w:r w:rsidDel="00000000" w:rsidR="00000000" w:rsidRPr="00000000">
              <w:rPr>
                <w:rFonts w:ascii="Arial" w:cs="Arial" w:eastAsia="Arial" w:hAnsi="Arial"/>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Review - Budget</w:t>
            </w:r>
          </w:p>
          <w:p w:rsidR="00000000" w:rsidDel="00000000" w:rsidP="00000000" w:rsidRDefault="00000000" w:rsidRPr="00000000" w14:paraId="0000001D">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Robyn reviewed the beginning balance, deposits, payments, old debts, and the ending balance. There has been $554.00 in early bird sign ups received. The check for the remaining balance owed to Dallesport was mailed to them, but has not been cashed yet. Ryan will remove the old van from the insurance policy.</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Tax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Taxes are done. Ryan will call the IRS to have the fiscal year changed to a calendar year.</w:t>
            </w:r>
          </w:p>
        </w:tc>
      </w:tr>
    </w:tbl>
    <w:p w:rsidR="00000000" w:rsidDel="00000000" w:rsidP="00000000" w:rsidRDefault="00000000" w:rsidRPr="00000000" w14:paraId="00000020">
      <w:pPr>
        <w:rPr>
          <w:rFonts w:ascii="Arial" w:cs="Arial" w:eastAsia="Arial" w:hAnsi="Arial"/>
          <w:b w:val="1"/>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5"/>
        <w:gridCol w:w="6990"/>
        <w:tblGridChange w:id="0">
          <w:tblGrid>
            <w:gridCol w:w="3105"/>
            <w:gridCol w:w="6990"/>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ORP with WMC</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4">
            <w:pPr>
              <w:ind w:left="0" w:firstLine="0"/>
              <w:rPr>
                <w:rFonts w:ascii="Arial" w:cs="Arial" w:eastAsia="Arial" w:hAnsi="Arial"/>
              </w:rPr>
            </w:pPr>
            <w:r w:rsidDel="00000000" w:rsidR="00000000" w:rsidRPr="00000000">
              <w:rPr>
                <w:rFonts w:ascii="Arial" w:cs="Arial" w:eastAsia="Arial" w:hAnsi="Arial"/>
                <w:rtl w:val="0"/>
              </w:rPr>
              <w:t xml:space="preserve">Cap, EMT, How: Course walks, maps</w:t>
            </w:r>
          </w:p>
          <w:p w:rsidR="00000000" w:rsidDel="00000000" w:rsidP="00000000" w:rsidRDefault="00000000" w:rsidRPr="00000000" w14:paraId="0000002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6">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cap: 75</w:t>
            </w:r>
          </w:p>
          <w:p w:rsidR="00000000" w:rsidDel="00000000" w:rsidP="00000000" w:rsidRDefault="00000000" w:rsidRPr="00000000" w14:paraId="00000027">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8">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EMTs: Ryan will contact volunteers that also cover Maryhill.</w:t>
            </w:r>
          </w:p>
          <w:p w:rsidR="00000000" w:rsidDel="00000000" w:rsidP="00000000" w:rsidRDefault="00000000" w:rsidRPr="00000000" w14:paraId="00000029">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A">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Event flow/processes: Three run groups plus time to switch course workers would take too much time. Other options would be to run two groups in the a.m. and two in the p.m. with lunch in between, or to run just two groups for the day with lunch in between. In lieu of a course walk all drivers will take a slow parade lap at the beginning of the day. Course workers will be shuttled to/from their stations to speed up the process. Cones will be set up to be obvious which direction to go and flow with the corners on the track. Insurance will be $170.00.</w:t>
            </w:r>
          </w:p>
        </w:tc>
      </w:tr>
    </w:tbl>
    <w:p w:rsidR="00000000" w:rsidDel="00000000" w:rsidP="00000000" w:rsidRDefault="00000000" w:rsidRPr="00000000" w14:paraId="0000002B">
      <w:pPr>
        <w:rPr>
          <w:rFonts w:ascii="Arial" w:cs="Arial" w:eastAsia="Arial" w:hAnsi="Arial"/>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7395"/>
        <w:tblGridChange w:id="0">
          <w:tblGrid>
            <w:gridCol w:w="2685"/>
            <w:gridCol w:w="739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rtl w:val="0"/>
              </w:rPr>
              <w:t xml:space="preserve">Vice President</w:t>
            </w:r>
            <w:r w:rsidDel="00000000" w:rsidR="00000000" w:rsidRPr="00000000">
              <w:rPr>
                <w:rFonts w:ascii="Arial" w:cs="Arial" w:eastAsia="Arial" w:hAnsi="Arial"/>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2019 Rules and Regs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F">
            <w:pPr>
              <w:rPr>
                <w:rFonts w:ascii="Open Sans" w:cs="Open Sans" w:eastAsia="Open Sans" w:hAnsi="Open Sans"/>
                <w:sz w:val="24"/>
                <w:szCs w:val="24"/>
              </w:rPr>
            </w:pPr>
            <w:r w:rsidDel="00000000" w:rsidR="00000000" w:rsidRPr="00000000">
              <w:rPr>
                <w:rFonts w:ascii="Arial" w:cs="Arial" w:eastAsia="Arial" w:hAnsi="Arial"/>
                <w:rtl w:val="0"/>
              </w:rPr>
              <w:t xml:space="preserve">Review changes</w:t>
            </w:r>
            <w:r w:rsidDel="00000000" w:rsidR="00000000" w:rsidRPr="00000000">
              <w:rPr>
                <w:rtl w:val="0"/>
              </w:rPr>
            </w:r>
          </w:p>
          <w:p w:rsidR="00000000" w:rsidDel="00000000" w:rsidP="00000000" w:rsidRDefault="00000000" w:rsidRPr="00000000" w14:paraId="0000003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suggested changes to the BCA Rules and Regulations document were discussed. Changes were made to the sections listed below. Ryan will complete the updating process and send the final version to the board for review.</w:t>
            </w:r>
          </w:p>
          <w:p w:rsidR="00000000" w:rsidDel="00000000" w:rsidP="00000000" w:rsidRDefault="00000000" w:rsidRPr="00000000" w14:paraId="00000031">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Rules Committee will be referred to as the BCA Board.</w:t>
            </w:r>
          </w:p>
          <w:p w:rsidR="00000000" w:rsidDel="00000000" w:rsidP="00000000" w:rsidRDefault="00000000" w:rsidRPr="00000000" w14:paraId="00000032">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Introduction: </w:t>
            </w:r>
          </w:p>
          <w:p w:rsidR="00000000" w:rsidDel="00000000" w:rsidP="00000000" w:rsidRDefault="00000000" w:rsidRPr="00000000" w14:paraId="00000033">
            <w:pPr>
              <w:numPr>
                <w:ilvl w:val="1"/>
                <w:numId w:val="1"/>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I-4.1</w:t>
            </w:r>
          </w:p>
          <w:p w:rsidR="00000000" w:rsidDel="00000000" w:rsidP="00000000" w:rsidRDefault="00000000" w:rsidRPr="00000000" w14:paraId="00000034">
            <w:pPr>
              <w:numPr>
                <w:ilvl w:val="1"/>
                <w:numId w:val="1"/>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I-4.2</w:t>
            </w:r>
          </w:p>
          <w:p w:rsidR="00000000" w:rsidDel="00000000" w:rsidP="00000000" w:rsidRDefault="00000000" w:rsidRPr="00000000" w14:paraId="00000035">
            <w:pPr>
              <w:numPr>
                <w:ilvl w:val="1"/>
                <w:numId w:val="1"/>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I-4.3</w:t>
            </w:r>
          </w:p>
          <w:p w:rsidR="00000000" w:rsidDel="00000000" w:rsidP="00000000" w:rsidRDefault="00000000" w:rsidRPr="00000000" w14:paraId="00000036">
            <w:pPr>
              <w:numPr>
                <w:ilvl w:val="0"/>
                <w:numId w:val="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General Rules: </w:t>
            </w:r>
          </w:p>
          <w:p w:rsidR="00000000" w:rsidDel="00000000" w:rsidP="00000000" w:rsidRDefault="00000000" w:rsidRPr="00000000" w14:paraId="00000037">
            <w:pPr>
              <w:numPr>
                <w:ilvl w:val="1"/>
                <w:numId w:val="1"/>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G-2.6</w:t>
            </w:r>
          </w:p>
          <w:p w:rsidR="00000000" w:rsidDel="00000000" w:rsidP="00000000" w:rsidRDefault="00000000" w:rsidRPr="00000000" w14:paraId="00000038">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G-5.4</w:t>
            </w:r>
          </w:p>
          <w:p w:rsidR="00000000" w:rsidDel="00000000" w:rsidP="00000000" w:rsidRDefault="00000000" w:rsidRPr="00000000" w14:paraId="00000039">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G-5.6</w:t>
            </w:r>
          </w:p>
          <w:p w:rsidR="00000000" w:rsidDel="00000000" w:rsidP="00000000" w:rsidRDefault="00000000" w:rsidRPr="00000000" w14:paraId="0000003A">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G-9.2.3; b), c), d)</w:t>
            </w:r>
          </w:p>
          <w:p w:rsidR="00000000" w:rsidDel="00000000" w:rsidP="00000000" w:rsidRDefault="00000000" w:rsidRPr="00000000" w14:paraId="0000003B">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G-10.1</w:t>
            </w:r>
          </w:p>
          <w:p w:rsidR="00000000" w:rsidDel="00000000" w:rsidP="00000000" w:rsidRDefault="00000000" w:rsidRPr="00000000" w14:paraId="0000003C">
            <w:pPr>
              <w:widowControl w:val="1"/>
              <w:numPr>
                <w:ilvl w:val="0"/>
                <w:numId w:val="1"/>
              </w:numPr>
              <w:spacing w:line="276"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Autocross:</w:t>
            </w:r>
          </w:p>
          <w:p w:rsidR="00000000" w:rsidDel="00000000" w:rsidP="00000000" w:rsidRDefault="00000000" w:rsidRPr="00000000" w14:paraId="0000003D">
            <w:pPr>
              <w:widowControl w:val="1"/>
              <w:numPr>
                <w:ilvl w:val="1"/>
                <w:numId w:val="1"/>
              </w:numPr>
              <w:spacing w:line="276" w:lineRule="auto"/>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A-1</w:t>
            </w:r>
          </w:p>
          <w:p w:rsidR="00000000" w:rsidDel="00000000" w:rsidP="00000000" w:rsidRDefault="00000000" w:rsidRPr="00000000" w14:paraId="0000003E">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A-3.1 </w:t>
            </w:r>
          </w:p>
          <w:p w:rsidR="00000000" w:rsidDel="00000000" w:rsidP="00000000" w:rsidRDefault="00000000" w:rsidRPr="00000000" w14:paraId="0000003F">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A-4.2.3 </w:t>
            </w:r>
          </w:p>
          <w:p w:rsidR="00000000" w:rsidDel="00000000" w:rsidP="00000000" w:rsidRDefault="00000000" w:rsidRPr="00000000" w14:paraId="00000040">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A-4.2.7.1 </w:t>
            </w:r>
          </w:p>
          <w:p w:rsidR="00000000" w:rsidDel="00000000" w:rsidP="00000000" w:rsidRDefault="00000000" w:rsidRPr="00000000" w14:paraId="00000041">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A-4.3.1 </w:t>
            </w:r>
          </w:p>
          <w:p w:rsidR="00000000" w:rsidDel="00000000" w:rsidP="00000000" w:rsidRDefault="00000000" w:rsidRPr="00000000" w14:paraId="00000042">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A-4.3.2 </w:t>
            </w:r>
          </w:p>
          <w:p w:rsidR="00000000" w:rsidDel="00000000" w:rsidP="00000000" w:rsidRDefault="00000000" w:rsidRPr="00000000" w14:paraId="00000043">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A-4.3.3 </w:t>
            </w:r>
          </w:p>
          <w:p w:rsidR="00000000" w:rsidDel="00000000" w:rsidP="00000000" w:rsidRDefault="00000000" w:rsidRPr="00000000" w14:paraId="00000044">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A-4.4  </w:t>
            </w:r>
          </w:p>
          <w:p w:rsidR="00000000" w:rsidDel="00000000" w:rsidP="00000000" w:rsidRDefault="00000000" w:rsidRPr="00000000" w14:paraId="00000045">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A-4.4.1</w:t>
            </w:r>
          </w:p>
          <w:p w:rsidR="00000000" w:rsidDel="00000000" w:rsidP="00000000" w:rsidRDefault="00000000" w:rsidRPr="00000000" w14:paraId="00000046">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A-4.4.2</w:t>
            </w:r>
          </w:p>
          <w:p w:rsidR="00000000" w:rsidDel="00000000" w:rsidP="00000000" w:rsidRDefault="00000000" w:rsidRPr="00000000" w14:paraId="00000047">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A-5.3</w:t>
            </w:r>
          </w:p>
          <w:p w:rsidR="00000000" w:rsidDel="00000000" w:rsidP="00000000" w:rsidRDefault="00000000" w:rsidRPr="00000000" w14:paraId="00000048">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A-5.5.1</w:t>
            </w:r>
          </w:p>
          <w:p w:rsidR="00000000" w:rsidDel="00000000" w:rsidP="00000000" w:rsidRDefault="00000000" w:rsidRPr="00000000" w14:paraId="00000049">
            <w:pPr>
              <w:widowControl w:val="1"/>
              <w:numPr>
                <w:ilvl w:val="1"/>
                <w:numId w:val="1"/>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A-7.1.3</w:t>
            </w:r>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8700"/>
        <w:tblGridChange w:id="0">
          <w:tblGrid>
            <w:gridCol w:w="1365"/>
            <w:gridCol w:w="870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Safety</w:t>
            </w:r>
            <w:r w:rsidDel="00000000" w:rsidR="00000000" w:rsidRPr="00000000">
              <w:rPr>
                <w:rFonts w:ascii="Arial" w:cs="Arial" w:eastAsia="Arial" w:hAnsi="Arial"/>
                <w:i w:val="0"/>
                <w:smallCaps w:val="0"/>
                <w:strike w:val="0"/>
                <w:color w:val="000000"/>
                <w:u w:val="none"/>
                <w:shd w:fill="auto" w:val="clear"/>
                <w:vertAlign w:val="baseline"/>
                <w:rtl w:val="0"/>
              </w:rPr>
              <w:t xml:space="preserve"> – Jemal Mfundshi/David Pucknell </w:t>
            </w: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David</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DSC - Review and discuss</w:t>
            </w:r>
          </w:p>
          <w:p w:rsidR="00000000" w:rsidDel="00000000" w:rsidP="00000000" w:rsidRDefault="00000000" w:rsidRPr="00000000" w14:paraId="0000004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 updates at this time.</w:t>
            </w:r>
          </w:p>
        </w:tc>
      </w:tr>
    </w:tbl>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gridCol w:w="7080"/>
        <w:tblGridChange w:id="0">
          <w:tblGrid>
            <w:gridCol w:w="3000"/>
            <w:gridCol w:w="708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Equipment Coordinators</w:t>
            </w:r>
            <w:r w:rsidDel="00000000" w:rsidR="00000000" w:rsidRPr="00000000">
              <w:rPr>
                <w:rFonts w:ascii="Arial" w:cs="Arial" w:eastAsia="Arial" w:hAnsi="Arial"/>
                <w:rtl w:val="0"/>
              </w:rPr>
              <w:t xml:space="preserve">– Sean Vanderheiden</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Axware update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$150 for update, plus $189/yr for service contract (continued updates)</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Pronto</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Prices below:</w:t>
            </w:r>
          </w:p>
          <w:p w:rsidR="00000000" w:rsidDel="00000000" w:rsidP="00000000" w:rsidRDefault="00000000" w:rsidRPr="00000000" w14:paraId="00000058">
            <w:pPr>
              <w:numPr>
                <w:ilvl w:val="0"/>
                <w:numId w:val="4"/>
              </w:numPr>
              <w:shd w:fill="ffffff" w:val="clear"/>
              <w:ind w:left="720" w:hanging="36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Required Base Modules (TSAdmin/TSEntry) $1050</w:t>
            </w:r>
          </w:p>
          <w:p w:rsidR="00000000" w:rsidDel="00000000" w:rsidP="00000000" w:rsidRDefault="00000000" w:rsidRPr="00000000" w14:paraId="00000059">
            <w:pPr>
              <w:numPr>
                <w:ilvl w:val="0"/>
                <w:numId w:val="4"/>
              </w:numPr>
              <w:shd w:fill="ffffff" w:val="clear"/>
              <w:ind w:left="720" w:hanging="36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Optional TSAnnounce $195</w:t>
            </w:r>
          </w:p>
          <w:p w:rsidR="00000000" w:rsidDel="00000000" w:rsidP="00000000" w:rsidRDefault="00000000" w:rsidRPr="00000000" w14:paraId="0000005A">
            <w:pPr>
              <w:numPr>
                <w:ilvl w:val="0"/>
                <w:numId w:val="4"/>
              </w:numPr>
              <w:shd w:fill="ffffff" w:val="clear"/>
              <w:ind w:left="720" w:hanging="36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Optional TSLive (requires TSAnnounce) $395</w:t>
            </w:r>
          </w:p>
          <w:p w:rsidR="00000000" w:rsidDel="00000000" w:rsidP="00000000" w:rsidRDefault="00000000" w:rsidRPr="00000000" w14:paraId="0000005B">
            <w:pPr>
              <w:numPr>
                <w:ilvl w:val="0"/>
                <w:numId w:val="4"/>
              </w:numPr>
              <w:shd w:fill="ffffff" w:val="clear"/>
              <w:ind w:left="720" w:hanging="36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Optional TSBarCode (Software Only) $195</w:t>
            </w:r>
          </w:p>
          <w:p w:rsidR="00000000" w:rsidDel="00000000" w:rsidP="00000000" w:rsidRDefault="00000000" w:rsidRPr="00000000" w14:paraId="0000005C">
            <w:pPr>
              <w:numPr>
                <w:ilvl w:val="0"/>
                <w:numId w:val="4"/>
              </w:numPr>
              <w:shd w:fill="ffffff" w:val="clear"/>
              <w:ind w:left="720" w:hanging="36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Optional TSRallyCross Module $350</w:t>
            </w:r>
          </w:p>
          <w:p w:rsidR="00000000" w:rsidDel="00000000" w:rsidP="00000000" w:rsidRDefault="00000000" w:rsidRPr="00000000" w14:paraId="0000005D">
            <w:pPr>
              <w:numPr>
                <w:ilvl w:val="0"/>
                <w:numId w:val="4"/>
              </w:numPr>
              <w:shd w:fill="ffffff" w:val="clear"/>
              <w:ind w:left="720" w:hanging="36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Optional TSDisplay Module $95</w:t>
            </w:r>
          </w:p>
          <w:p w:rsidR="00000000" w:rsidDel="00000000" w:rsidP="00000000" w:rsidRDefault="00000000" w:rsidRPr="00000000" w14:paraId="0000005E">
            <w:pPr>
              <w:numPr>
                <w:ilvl w:val="0"/>
                <w:numId w:val="4"/>
              </w:numPr>
              <w:shd w:fill="ffffff" w:val="clear"/>
              <w:ind w:left="720" w:hanging="360"/>
              <w:rPr>
                <w:rFonts w:ascii="Open Sans" w:cs="Open Sans" w:eastAsia="Open Sans" w:hAnsi="Open Sans"/>
                <w:color w:val="222222"/>
                <w:sz w:val="24"/>
                <w:szCs w:val="24"/>
              </w:rPr>
            </w:pPr>
            <w:r w:rsidDel="00000000" w:rsidR="00000000" w:rsidRPr="00000000">
              <w:rPr>
                <w:rFonts w:ascii="Open Sans" w:cs="Open Sans" w:eastAsia="Open Sans" w:hAnsi="Open Sans"/>
                <w:color w:val="222222"/>
                <w:sz w:val="24"/>
                <w:szCs w:val="24"/>
                <w:rtl w:val="0"/>
              </w:rPr>
              <w:t xml:space="preserve">Required Yearly Support and Maintenance $350</w:t>
            </w:r>
          </w:p>
          <w:p w:rsidR="00000000" w:rsidDel="00000000" w:rsidP="00000000" w:rsidRDefault="00000000" w:rsidRPr="00000000" w14:paraId="0000005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Open Sans" w:cs="Open Sans" w:eastAsia="Open Sans" w:hAnsi="Open Sans"/>
                <w:sz w:val="24"/>
                <w:szCs w:val="24"/>
                <w:rtl w:val="0"/>
              </w:rPr>
              <w:t xml:space="preserve">David Pucknell motioned to purchase Pronto if the cost is $1,400.00 or less. If it’s more than that another vote must be taken. Erik Van Dyke seconded the motion. The motion passed unanimously among voting members.</w:t>
            </w: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Second set of timing equipment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Yay? Nay? Wayt?</w:t>
            </w:r>
          </w:p>
          <w:p w:rsidR="00000000" w:rsidDel="00000000" w:rsidP="00000000" w:rsidRDefault="00000000" w:rsidRPr="00000000" w14:paraId="0000006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board will wait until later in the year to decide on purchasing any new timing equipment.</w:t>
            </w:r>
          </w:p>
        </w:tc>
      </w:tr>
    </w:tbl>
    <w:p w:rsidR="00000000" w:rsidDel="00000000" w:rsidP="00000000" w:rsidRDefault="00000000" w:rsidRPr="00000000" w14:paraId="00000065">
      <w:pPr>
        <w:rPr>
          <w:rFonts w:ascii="Arial" w:cs="Arial" w:eastAsia="Arial" w:hAnsi="Arial"/>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8">
            <w:pPr>
              <w:rPr>
                <w:rFonts w:ascii="Arial" w:cs="Arial" w:eastAsia="Arial" w:hAnsi="Arial"/>
                <w:b w:val="1"/>
              </w:rPr>
            </w:pPr>
            <w:r w:rsidDel="00000000" w:rsidR="00000000" w:rsidRPr="00000000">
              <w:rPr>
                <w:rFonts w:ascii="Arial" w:cs="Arial" w:eastAsia="Arial" w:hAnsi="Arial"/>
                <w:b w:val="1"/>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69">
            <w:pPr>
              <w:ind w:left="0" w:firstLine="0"/>
              <w:rPr>
                <w:rFonts w:ascii="Arial" w:cs="Arial" w:eastAsia="Arial" w:hAnsi="Arial"/>
              </w:rPr>
            </w:pPr>
            <w:r w:rsidDel="00000000" w:rsidR="00000000" w:rsidRPr="00000000">
              <w:rPr>
                <w:rFonts w:ascii="Arial" w:cs="Arial" w:eastAsia="Arial" w:hAnsi="Arial"/>
                <w:rtl w:val="0"/>
              </w:rPr>
              <w:t xml:space="preserve">None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A">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B">
            <w:pPr>
              <w:rPr>
                <w:rFonts w:ascii="Arial" w:cs="Arial" w:eastAsia="Arial" w:hAnsi="Arial"/>
              </w:rPr>
            </w:pPr>
            <w:r w:rsidDel="00000000" w:rsidR="00000000" w:rsidRPr="00000000">
              <w:rPr>
                <w:rtl w:val="0"/>
              </w:rPr>
            </w:r>
          </w:p>
        </w:tc>
      </w:tr>
    </w:tb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Additional board member discussions - None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Open for comments/questions from non-board members - None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72">
      <w:pPr>
        <w:numPr>
          <w:ilvl w:val="0"/>
          <w:numId w:val="3"/>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rtl w:val="0"/>
        </w:rPr>
        <w:t xml:space="preserve">Adjournment: </w:t>
      </w:r>
      <w:r w:rsidDel="00000000" w:rsidR="00000000" w:rsidRPr="00000000">
        <w:rPr>
          <w:rFonts w:ascii="Open Sans" w:cs="Open Sans" w:eastAsia="Open Sans" w:hAnsi="Open Sans"/>
          <w:sz w:val="24"/>
          <w:szCs w:val="24"/>
          <w:rtl w:val="0"/>
        </w:rPr>
        <w:t xml:space="preserve">The meeting was adjourned at 9:57 p.m.</w:t>
      </w:r>
      <w:r w:rsidDel="00000000" w:rsidR="00000000" w:rsidRPr="00000000">
        <w:rPr>
          <w:rtl w:val="0"/>
        </w:rPr>
      </w:r>
    </w:p>
    <w:p w:rsidR="00000000" w:rsidDel="00000000" w:rsidP="00000000" w:rsidRDefault="00000000" w:rsidRPr="00000000" w14:paraId="00000073">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74">
      <w:pPr>
        <w:shd w:fill="ffffff" w:val="clear"/>
        <w:rPr>
          <w:rFonts w:ascii="Arial" w:cs="Arial" w:eastAsia="Arial" w:hAnsi="Arial"/>
          <w:b w:val="1"/>
          <w:color w:val="222222"/>
          <w:sz w:val="24"/>
          <w:szCs w:val="24"/>
          <w:u w:val="single"/>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01/02/2020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01/02/2020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